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t>
            </w:r>
            <w:r w:rsidDel="00000000" w:rsidR="00000000" w:rsidRPr="00000000">
              <w:rPr>
                <w:rFonts w:ascii="Arial" w:cs="Arial" w:eastAsia="Arial" w:hAnsi="Arial"/>
                <w:sz w:val="24"/>
                <w:szCs w:val="24"/>
                <w:rtl w:val="0"/>
              </w:rPr>
              <w:t xml:space="preserve">which are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w:t>
      </w:r>
      <w:r w:rsidDel="00000000" w:rsidR="00000000" w:rsidRPr="00000000">
        <w:rPr>
          <w:rFonts w:ascii="Arial" w:cs="Arial" w:eastAsia="Arial" w:hAnsi="Arial"/>
          <w:sz w:val="24"/>
          <w:szCs w:val="24"/>
          <w:rtl w:val="0"/>
        </w:rPr>
        <w:t xml:space="preserve">Deliverables represent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w:t>
      </w:r>
      <w:r w:rsidDel="00000000" w:rsidR="00000000" w:rsidRPr="00000000">
        <w:rPr>
          <w:rFonts w:ascii="Arial" w:cs="Arial" w:eastAsia="Arial" w:hAnsi="Arial"/>
          <w:sz w:val="24"/>
          <w:szCs w:val="24"/>
          <w:rtl w:val="0"/>
        </w:rPr>
        <w:t xml:space="preserve">sets out to 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w:t>
      </w:r>
      <w:r w:rsidDel="00000000" w:rsidR="00000000" w:rsidRPr="00000000">
        <w:rPr>
          <w:rFonts w:ascii="Arial" w:cs="Arial" w:eastAsia="Arial" w:hAnsi="Arial"/>
          <w:sz w:val="24"/>
          <w:szCs w:val="24"/>
          <w:rtl w:val="0"/>
        </w:rPr>
        <w:t xml:space="preserve">Review,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using:</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w:t>
      </w:r>
      <w:r w:rsidDel="00000000" w:rsidR="00000000" w:rsidRPr="00000000">
        <w:rPr>
          <w:rFonts w:ascii="Arial" w:cs="Arial" w:eastAsia="Arial" w:hAnsi="Arial"/>
          <w:sz w:val="24"/>
          <w:szCs w:val="24"/>
          <w:rtl w:val="0"/>
        </w:rPr>
        <w:t xml:space="preserve">are Good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Value;</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RM6240</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En3x4XPd594If0yY9i5q4LkuiQ==">AMUW2mVRkINKQCnovXDy1VKHbryv+m6wk5xm5dazco7FVKxWxaXP960GH+ejLY7VTyih2+P5eKB19BTkDgzP9EXHQE6zJMx4Y/ROSLu+okSNWDSkHKOrlMv8F5pyhFzXdAQSZ3ZcH9BbSDJuOHbhmhFTMKp6CD7GgAB3bFOlFsIKrBGM0WT+Lx5ATsZeagMtN6aj3MM/8GOF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